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79" w:rsidRDefault="000F3147" w:rsidP="00DD1879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-49893</wp:posOffset>
                </wp:positionV>
                <wp:extent cx="7690394" cy="996043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0394" cy="996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B61" w:rsidRPr="00070B61" w:rsidRDefault="00566EA4" w:rsidP="00070B61">
                            <w:pPr>
                              <w:spacing w:before="120"/>
                              <w:ind w:left="-270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788A"/>
                                <w:sz w:val="48"/>
                                <w:szCs w:val="48"/>
                              </w:rPr>
                            </w:pPr>
                            <w:r w:rsidRPr="00566EA4">
                              <w:rPr>
                                <w:rFonts w:ascii="Century Gothic" w:hAnsi="Century Gothic"/>
                                <w:noProof/>
                                <w:color w:val="00788A"/>
                                <w:sz w:val="48"/>
                                <w:szCs w:val="48"/>
                                <w:lang w:val="fr-CH"/>
                              </w:rPr>
                              <w:t xml:space="preserve">Ivanti Service Manager :  Formation </w:t>
                            </w:r>
                          </w:p>
                          <w:p w:rsidR="008B7AA3" w:rsidRPr="00566EA4" w:rsidRDefault="00070B61" w:rsidP="00070B61">
                            <w:pPr>
                              <w:spacing w:before="120"/>
                              <w:ind w:left="-270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70C0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070B61">
                              <w:rPr>
                                <w:rFonts w:ascii="Century Gothic" w:hAnsi="Century Gothic"/>
                                <w:noProof/>
                                <w:color w:val="00788A"/>
                                <w:sz w:val="48"/>
                                <w:szCs w:val="48"/>
                              </w:rPr>
                              <w:t xml:space="preserve"> Sensibilisation aux processus clés de l’informatique</w:t>
                            </w:r>
                          </w:p>
                          <w:p w:rsidR="008B7AA3" w:rsidRDefault="008B7AA3" w:rsidP="008B7AA3">
                            <w:pPr>
                              <w:ind w:left="284" w:firstLine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7pt;margin-top:-3.95pt;width:605.5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" fillcolor="white [3201]" stroked="f" strokeweight=".5pt">
                <v:textbox>
                  <w:txbxContent>
                    <w:p w:rsidR="00070B61" w:rsidRPr="00070B61" w:rsidRDefault="00566EA4" w:rsidP="00070B61">
                      <w:pPr>
                        <w:spacing w:before="120"/>
                        <w:ind w:left="-270"/>
                        <w:jc w:val="center"/>
                        <w:rPr>
                          <w:rFonts w:ascii="Century Gothic" w:hAnsi="Century Gothic"/>
                          <w:noProof/>
                          <w:color w:val="00788A"/>
                          <w:sz w:val="48"/>
                          <w:szCs w:val="48"/>
                        </w:rPr>
                      </w:pPr>
                      <w:r w:rsidRPr="00566EA4">
                        <w:rPr>
                          <w:rFonts w:ascii="Century Gothic" w:hAnsi="Century Gothic"/>
                          <w:noProof/>
                          <w:color w:val="00788A"/>
                          <w:sz w:val="48"/>
                          <w:szCs w:val="48"/>
                          <w:lang w:val="fr-CH"/>
                        </w:rPr>
                        <w:t xml:space="preserve">Ivanti Service Manager :  Formation </w:t>
                      </w:r>
                    </w:p>
                    <w:p w:rsidR="008B7AA3" w:rsidRPr="00566EA4" w:rsidRDefault="00070B61" w:rsidP="00070B61">
                      <w:pPr>
                        <w:spacing w:before="120"/>
                        <w:ind w:left="-270"/>
                        <w:jc w:val="center"/>
                        <w:rPr>
                          <w:rFonts w:ascii="Century Gothic" w:hAnsi="Century Gothic"/>
                          <w:noProof/>
                          <w:color w:val="0070C0"/>
                          <w:sz w:val="48"/>
                          <w:szCs w:val="48"/>
                          <w:lang w:val="fr-CH"/>
                        </w:rPr>
                      </w:pPr>
                      <w:r w:rsidRPr="00070B61">
                        <w:rPr>
                          <w:rFonts w:ascii="Century Gothic" w:hAnsi="Century Gothic"/>
                          <w:noProof/>
                          <w:color w:val="00788A"/>
                          <w:sz w:val="48"/>
                          <w:szCs w:val="48"/>
                        </w:rPr>
                        <w:t xml:space="preserve"> Sensibilisation aux processus clés de l’informatique</w:t>
                      </w:r>
                    </w:p>
                    <w:p w:rsidR="008B7AA3" w:rsidRDefault="008B7AA3" w:rsidP="008B7AA3">
                      <w:pPr>
                        <w:ind w:left="284" w:firstLine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-755716</wp:posOffset>
            </wp:positionH>
            <wp:positionV relativeFrom="paragraph">
              <wp:posOffset>127134</wp:posOffset>
            </wp:positionV>
            <wp:extent cx="2068830" cy="343535"/>
            <wp:effectExtent l="0" t="0" r="7620" b="0"/>
            <wp:wrapTight wrapText="bothSides">
              <wp:wrapPolygon edited="0">
                <wp:start x="199" y="0"/>
                <wp:lineTo x="0" y="3593"/>
                <wp:lineTo x="0" y="16769"/>
                <wp:lineTo x="5967" y="20362"/>
                <wp:lineTo x="7359" y="20362"/>
                <wp:lineTo x="21481" y="16769"/>
                <wp:lineTo x="21481" y="9582"/>
                <wp:lineTo x="17503" y="0"/>
                <wp:lineTo x="199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asy's-new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F65D0">
            <wp:simplePos x="0" y="0"/>
            <wp:positionH relativeFrom="column">
              <wp:posOffset>8713336</wp:posOffset>
            </wp:positionH>
            <wp:positionV relativeFrom="paragraph">
              <wp:posOffset>-335</wp:posOffset>
            </wp:positionV>
            <wp:extent cx="1040130" cy="576580"/>
            <wp:effectExtent l="0" t="0" r="7620" b="0"/>
            <wp:wrapTight wrapText="bothSides">
              <wp:wrapPolygon edited="0">
                <wp:start x="0" y="0"/>
                <wp:lineTo x="0" y="20696"/>
                <wp:lineTo x="21363" y="20696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0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879" w:rsidRPr="00DD1879" w:rsidRDefault="00DD1879" w:rsidP="00DD1879"/>
    <w:p w:rsidR="00DD1879" w:rsidRDefault="00DD1879" w:rsidP="00DD1879"/>
    <w:p w:rsidR="00DD1879" w:rsidRPr="00C34EE3" w:rsidRDefault="00050865" w:rsidP="001073CD">
      <w:pPr>
        <w:spacing w:before="120"/>
        <w:ind w:left="-270" w:firstLine="6791"/>
        <w:rPr>
          <w:rFonts w:ascii="Century Gothic" w:hAnsi="Century Gothic"/>
          <w:noProof/>
          <w:sz w:val="20"/>
          <w:szCs w:val="36"/>
          <w:lang w:val="en-US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232773</wp:posOffset>
                </wp:positionV>
                <wp:extent cx="4582160" cy="2911475"/>
                <wp:effectExtent l="0" t="0" r="889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291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5FE" w:rsidRPr="00050865" w:rsidRDefault="00CF25FE" w:rsidP="00CF25FE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  <w:t xml:space="preserve">Objectifs de la formation </w:t>
                            </w:r>
                          </w:p>
                          <w:p w:rsidR="00CF25FE" w:rsidRPr="00050865" w:rsidRDefault="00380C47" w:rsidP="00380C47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La mission vise à dispenser la formation « Sensibilisation au référentiel ITIL V3 » </w:t>
                            </w:r>
                            <w:r w:rsidR="00CF25FE"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F25FE" w:rsidRPr="00050865" w:rsidRDefault="00380C47" w:rsidP="00CF25FE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  <w:t>Résultats</w:t>
                            </w:r>
                          </w:p>
                          <w:p w:rsidR="00380C47" w:rsidRPr="00050865" w:rsidRDefault="00380C47" w:rsidP="00380C47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>Au cours de cette missi</w:t>
                            </w:r>
                            <w:bookmarkStart w:id="0" w:name="_GoBack"/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on, les résultats suivants seront livrés : </w:t>
                            </w:r>
                          </w:p>
                          <w:p w:rsidR="00380C47" w:rsidRPr="00050865" w:rsidRDefault="00380C47" w:rsidP="00380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>Réalisation de 2 sessions de la formation de sensibilisation à ITIL V3.</w:t>
                            </w:r>
                          </w:p>
                          <w:p w:rsidR="00380C47" w:rsidRPr="00050865" w:rsidRDefault="00380C47" w:rsidP="00380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Support de formation au format électronique. </w:t>
                            </w:r>
                          </w:p>
                          <w:p w:rsidR="00380C47" w:rsidRPr="00050865" w:rsidRDefault="00380C47" w:rsidP="00380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Bilan de formation avec le Directeur de la division Systèmes d’information et d’Organisation. </w:t>
                            </w:r>
                          </w:p>
                          <w:p w:rsidR="002F0536" w:rsidRPr="00050865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00788A"/>
                                <w:szCs w:val="24"/>
                              </w:rPr>
                              <w:t>Plan de mission</w:t>
                            </w:r>
                          </w:p>
                          <w:p w:rsidR="002F0536" w:rsidRPr="00050865" w:rsidRDefault="002F0536" w:rsidP="002F05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sz w:val="18"/>
                                <w:szCs w:val="20"/>
                              </w:rPr>
                              <w:t xml:space="preserve">La formation « Sensibilisation au référentiel ITIL V3 » est dispensée dans le cadre d’une journée structurée comme suit : </w:t>
                            </w:r>
                          </w:p>
                          <w:p w:rsidR="002F0536" w:rsidRPr="002F0536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F0536" w:rsidRPr="002F0536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B501A" w:rsidRPr="001B501A" w:rsidRDefault="001B501A" w:rsidP="001B501A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380C47" w:rsidRPr="00380C47" w:rsidRDefault="00380C47" w:rsidP="00380C47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F25FE" w:rsidRPr="00AA42AD" w:rsidRDefault="00CF25FE" w:rsidP="00CF25FE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bookmarkEnd w:id="0"/>
                          <w:p w:rsidR="008B7AA3" w:rsidRDefault="008B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8.4pt;margin-top:18.35pt;width:360.8pt;height:2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" fillcolor="white [3201]" stroked="f" strokeweight=".5pt">
                <v:textbox>
                  <w:txbxContent>
                    <w:p w:rsidR="00CF25FE" w:rsidRPr="00050865" w:rsidRDefault="00CF25FE" w:rsidP="00CF25FE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  <w:t xml:space="preserve">Objectifs de la formation </w:t>
                      </w:r>
                    </w:p>
                    <w:p w:rsidR="00CF25FE" w:rsidRPr="00050865" w:rsidRDefault="00380C47" w:rsidP="00380C47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La mission vise à dispenser la formation « Sensibilisation au référentiel ITIL V3 » </w:t>
                      </w:r>
                      <w:r w:rsidR="00CF25FE"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 </w:t>
                      </w:r>
                    </w:p>
                    <w:p w:rsidR="00CF25FE" w:rsidRPr="00050865" w:rsidRDefault="00380C47" w:rsidP="00CF25FE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  <w:t>Résultats</w:t>
                      </w:r>
                    </w:p>
                    <w:p w:rsidR="00380C47" w:rsidRPr="00050865" w:rsidRDefault="00380C47" w:rsidP="00380C47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>Au cours de cette missi</w:t>
                      </w:r>
                      <w:bookmarkStart w:id="1" w:name="_GoBack"/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on, les résultats suivants seront livrés : </w:t>
                      </w:r>
                    </w:p>
                    <w:p w:rsidR="00380C47" w:rsidRPr="00050865" w:rsidRDefault="00380C47" w:rsidP="00380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>Réalisation de 2 sessions de la formation de sensibilisation à ITIL V3.</w:t>
                      </w:r>
                    </w:p>
                    <w:p w:rsidR="00380C47" w:rsidRPr="00050865" w:rsidRDefault="00380C47" w:rsidP="00380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Support de formation au format électronique. </w:t>
                      </w:r>
                    </w:p>
                    <w:p w:rsidR="00380C47" w:rsidRPr="00050865" w:rsidRDefault="00380C47" w:rsidP="00380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Bilan de formation avec le Directeur de la division Systèmes d’information et d’Organisation. </w:t>
                      </w:r>
                    </w:p>
                    <w:p w:rsidR="002F0536" w:rsidRPr="00050865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00788A"/>
                          <w:szCs w:val="24"/>
                        </w:rPr>
                        <w:t>Plan de mission</w:t>
                      </w:r>
                    </w:p>
                    <w:p w:rsidR="002F0536" w:rsidRPr="00050865" w:rsidRDefault="002F0536" w:rsidP="002F05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sz w:val="18"/>
                          <w:szCs w:val="20"/>
                        </w:rPr>
                        <w:t xml:space="preserve">La formation « Sensibilisation au référentiel ITIL V3 » est dispensée dans le cadre d’une journée structurée comme suit : </w:t>
                      </w:r>
                    </w:p>
                    <w:p w:rsidR="002F0536" w:rsidRPr="002F0536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2F0536" w:rsidRPr="002F0536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1B501A" w:rsidRPr="001B501A" w:rsidRDefault="001B501A" w:rsidP="001B501A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380C47" w:rsidRPr="00380C47" w:rsidRDefault="00380C47" w:rsidP="00380C47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CF25FE" w:rsidRPr="00AA42AD" w:rsidRDefault="00CF25FE" w:rsidP="00CF25FE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  <w:bookmarkEnd w:id="1"/>
                    <w:p w:rsidR="008B7AA3" w:rsidRDefault="008B7AA3"/>
                  </w:txbxContent>
                </v:textbox>
              </v:shape>
            </w:pict>
          </mc:Fallback>
        </mc:AlternateContent>
      </w:r>
      <w:r w:rsidR="00DD1879">
        <w:tab/>
      </w:r>
    </w:p>
    <w:tbl>
      <w:tblPr>
        <w:tblStyle w:val="TableGrid0"/>
        <w:tblpPr w:leftFromText="141" w:rightFromText="141" w:vertAnchor="text" w:horzAnchor="page" w:tblpX="764" w:tblpY="5437"/>
        <w:tblW w:w="0" w:type="auto"/>
        <w:tblLook w:val="04A0" w:firstRow="1" w:lastRow="0" w:firstColumn="1" w:lastColumn="0" w:noHBand="0" w:noVBand="1"/>
      </w:tblPr>
      <w:tblGrid>
        <w:gridCol w:w="1564"/>
        <w:gridCol w:w="5377"/>
        <w:gridCol w:w="2693"/>
      </w:tblGrid>
      <w:tr w:rsidR="00380C47" w:rsidTr="009B78BB">
        <w:trPr>
          <w:trHeight w:val="506"/>
        </w:trPr>
        <w:tc>
          <w:tcPr>
            <w:tcW w:w="1564" w:type="dxa"/>
            <w:shd w:val="clear" w:color="auto" w:fill="00788A"/>
          </w:tcPr>
          <w:p w:rsidR="00380C47" w:rsidRPr="00BE114F" w:rsidRDefault="00380C47" w:rsidP="00380C47">
            <w:pPr>
              <w:tabs>
                <w:tab w:val="left" w:pos="5220"/>
              </w:tabs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Etapes</w:t>
            </w:r>
          </w:p>
        </w:tc>
        <w:tc>
          <w:tcPr>
            <w:tcW w:w="5377" w:type="dxa"/>
            <w:shd w:val="clear" w:color="auto" w:fill="00788A"/>
          </w:tcPr>
          <w:p w:rsidR="00380C47" w:rsidRPr="00BE114F" w:rsidRDefault="00380C47" w:rsidP="00380C47">
            <w:pPr>
              <w:tabs>
                <w:tab w:val="left" w:pos="5220"/>
              </w:tabs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Détail</w:t>
            </w:r>
          </w:p>
        </w:tc>
        <w:tc>
          <w:tcPr>
            <w:tcW w:w="2693" w:type="dxa"/>
            <w:shd w:val="clear" w:color="auto" w:fill="00788A"/>
          </w:tcPr>
          <w:p w:rsidR="00380C47" w:rsidRDefault="00380C47" w:rsidP="00380C47">
            <w:pPr>
              <w:tabs>
                <w:tab w:val="left" w:pos="5220"/>
              </w:tabs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Livrables</w:t>
            </w:r>
          </w:p>
        </w:tc>
      </w:tr>
      <w:tr w:rsidR="00380C47" w:rsidTr="009B78BB">
        <w:trPr>
          <w:trHeight w:val="521"/>
        </w:trPr>
        <w:tc>
          <w:tcPr>
            <w:tcW w:w="1564" w:type="dxa"/>
          </w:tcPr>
          <w:p w:rsidR="009B78BB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80C47" w:rsidRPr="00070B61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 w:rsidRPr="00070B61">
              <w:rPr>
                <w:sz w:val="28"/>
              </w:rPr>
              <w:t>Préparation</w:t>
            </w:r>
          </w:p>
        </w:tc>
        <w:tc>
          <w:tcPr>
            <w:tcW w:w="5377" w:type="dxa"/>
          </w:tcPr>
          <w:p w:rsidR="00380C47" w:rsidRPr="0084662B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4662B">
              <w:rPr>
                <w:sz w:val="28"/>
              </w:rPr>
              <w:t xml:space="preserve">Programmation des sessions et des moyens de formation (salles, équipements, …) </w:t>
            </w:r>
          </w:p>
          <w:p w:rsidR="00380C47" w:rsidRPr="0084662B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4662B">
              <w:rPr>
                <w:sz w:val="28"/>
              </w:rPr>
              <w:t>Préparation, Impression des supports de formation des exercices</w:t>
            </w:r>
            <w:r>
              <w:rPr>
                <w:sz w:val="28"/>
              </w:rPr>
              <w:t>.</w:t>
            </w:r>
          </w:p>
        </w:tc>
        <w:tc>
          <w:tcPr>
            <w:tcW w:w="2693" w:type="dxa"/>
          </w:tcPr>
          <w:p w:rsidR="00380C47" w:rsidRPr="00BE114F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- Supports et jeux d’exercices.</w:t>
            </w:r>
          </w:p>
        </w:tc>
      </w:tr>
      <w:tr w:rsidR="00380C47" w:rsidTr="009B78BB">
        <w:trPr>
          <w:trHeight w:val="650"/>
        </w:trPr>
        <w:tc>
          <w:tcPr>
            <w:tcW w:w="1564" w:type="dxa"/>
          </w:tcPr>
          <w:p w:rsidR="009B78BB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80C47" w:rsidRPr="00070B61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Formation et synthèse</w:t>
            </w:r>
          </w:p>
        </w:tc>
        <w:tc>
          <w:tcPr>
            <w:tcW w:w="5377" w:type="dxa"/>
          </w:tcPr>
          <w:p w:rsidR="00380C47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4662B">
              <w:rPr>
                <w:sz w:val="28"/>
              </w:rPr>
              <w:t>2 sessions d’environ 7 participants chacune</w:t>
            </w:r>
            <w:r>
              <w:rPr>
                <w:sz w:val="28"/>
              </w:rPr>
              <w:t>.</w:t>
            </w:r>
          </w:p>
          <w:p w:rsidR="00380C47" w:rsidRPr="00BE114F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4662B">
              <w:rPr>
                <w:sz w:val="28"/>
              </w:rPr>
              <w:t>Synthèse des sessions avec le Responsable Clien</w:t>
            </w:r>
            <w:r>
              <w:rPr>
                <w:sz w:val="28"/>
              </w:rPr>
              <w:t>t.</w:t>
            </w:r>
          </w:p>
        </w:tc>
        <w:tc>
          <w:tcPr>
            <w:tcW w:w="2693" w:type="dxa"/>
          </w:tcPr>
          <w:p w:rsidR="00380C47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- 2 formations de sensibilisation.</w:t>
            </w:r>
          </w:p>
          <w:p w:rsidR="00380C47" w:rsidRPr="00BE114F" w:rsidRDefault="00380C47" w:rsidP="00380C47">
            <w:pPr>
              <w:tabs>
                <w:tab w:val="left" w:pos="5220"/>
              </w:tabs>
              <w:rPr>
                <w:sz w:val="28"/>
              </w:rPr>
            </w:pPr>
            <w:r>
              <w:rPr>
                <w:sz w:val="28"/>
              </w:rPr>
              <w:t>- Bilan de formation.</w:t>
            </w:r>
          </w:p>
        </w:tc>
      </w:tr>
    </w:tbl>
    <w:p w:rsidR="004E330F" w:rsidRPr="00DD1879" w:rsidRDefault="009B78BB" w:rsidP="001073CD">
      <w:pPr>
        <w:tabs>
          <w:tab w:val="left" w:pos="5220"/>
        </w:tabs>
        <w:ind w:left="-851" w:firstLine="3403"/>
      </w:pPr>
      <w:r w:rsidRPr="00E801DB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2FD09D7" wp14:editId="006F5500">
                <wp:simplePos x="0" y="0"/>
                <wp:positionH relativeFrom="column">
                  <wp:posOffset>6457950</wp:posOffset>
                </wp:positionH>
                <wp:positionV relativeFrom="paragraph">
                  <wp:posOffset>3354977</wp:posOffset>
                </wp:positionV>
                <wp:extent cx="2862943" cy="23729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943" cy="237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CD" w:rsidRPr="008C63F1" w:rsidRDefault="001073CD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</w:rPr>
                            </w:pPr>
                            <w:r w:rsidRPr="008C63F1">
                              <w:rPr>
                                <w:rFonts w:ascii="Century Gothic" w:hAnsi="Century Gothic"/>
                                <w:b/>
                                <w:i/>
                                <w:color w:val="00788A"/>
                                <w:sz w:val="28"/>
                              </w:rPr>
                              <w:t>Durée de la formation</w:t>
                            </w: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</w:rPr>
                              <w:t> :</w:t>
                            </w:r>
                          </w:p>
                          <w:p w:rsidR="001073CD" w:rsidRPr="008C63F1" w:rsidRDefault="00070B61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>1journée</w:t>
                            </w:r>
                          </w:p>
                          <w:p w:rsidR="001073CD" w:rsidRPr="008C63F1" w:rsidRDefault="001073CD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</w:pPr>
                            <w:r w:rsidRPr="008C63F1">
                              <w:rPr>
                                <w:rFonts w:ascii="Century Gothic" w:hAnsi="Century Gothic"/>
                                <w:b/>
                                <w:i/>
                                <w:color w:val="00788A"/>
                                <w:sz w:val="28"/>
                                <w:lang w:val="fr-CH"/>
                              </w:rPr>
                              <w:t>Lieu de la formation</w:t>
                            </w: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 xml:space="preserve"> :</w:t>
                            </w:r>
                          </w:p>
                          <w:p w:rsidR="001073CD" w:rsidRPr="008C63F1" w:rsidRDefault="001073CD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</w:pP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 xml:space="preserve">Dans vos locaux ou chez </w:t>
                            </w:r>
                            <w:proofErr w:type="spellStart"/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>Easy’s</w:t>
                            </w:r>
                            <w:proofErr w:type="spellEnd"/>
                          </w:p>
                          <w:p w:rsidR="001073CD" w:rsidRPr="008C63F1" w:rsidRDefault="001073CD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</w:pPr>
                            <w:r w:rsidRPr="008C63F1">
                              <w:rPr>
                                <w:rFonts w:ascii="Century Gothic" w:hAnsi="Century Gothic"/>
                                <w:b/>
                                <w:i/>
                                <w:color w:val="00788A"/>
                                <w:sz w:val="28"/>
                                <w:lang w:val="fr-CH"/>
                              </w:rPr>
                              <w:t>Nombre de participants</w:t>
                            </w: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> :</w:t>
                            </w:r>
                          </w:p>
                          <w:p w:rsidR="001073CD" w:rsidRPr="008C63F1" w:rsidRDefault="001073CD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</w:pP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 xml:space="preserve">Maximum </w:t>
                            </w:r>
                            <w:r w:rsidR="00070B6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>8</w:t>
                            </w:r>
                            <w:r w:rsidRPr="008C63F1">
                              <w:rPr>
                                <w:rFonts w:ascii="Century Gothic" w:hAnsi="Century Gothic"/>
                                <w:color w:val="00788A"/>
                                <w:sz w:val="28"/>
                                <w:lang w:val="fr-CH"/>
                              </w:rPr>
                              <w:t xml:space="preserve"> participants</w:t>
                            </w:r>
                          </w:p>
                          <w:p w:rsidR="008B7AA3" w:rsidRPr="001073CD" w:rsidRDefault="008B7AA3" w:rsidP="001073CD">
                            <w:pPr>
                              <w:ind w:left="142" w:right="-73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09D7" id="Text Box 2" o:spid="_x0000_s1028" type="#_x0000_t202" style="position:absolute;left:0;text-align:left;margin-left:508.5pt;margin-top:264.15pt;width:225.45pt;height:186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" filled="f" stroked="f">
                <v:textbox inset="1mm,,1mm">
                  <w:txbxContent>
                    <w:p w:rsidR="001073CD" w:rsidRPr="008C63F1" w:rsidRDefault="001073CD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</w:rPr>
                      </w:pPr>
                      <w:r w:rsidRPr="008C63F1">
                        <w:rPr>
                          <w:rFonts w:ascii="Century Gothic" w:hAnsi="Century Gothic"/>
                          <w:b/>
                          <w:i/>
                          <w:color w:val="00788A"/>
                          <w:sz w:val="28"/>
                        </w:rPr>
                        <w:t>Durée de la formation</w:t>
                      </w: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</w:rPr>
                        <w:t> :</w:t>
                      </w:r>
                    </w:p>
                    <w:p w:rsidR="001073CD" w:rsidRPr="008C63F1" w:rsidRDefault="00070B61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>1journée</w:t>
                      </w:r>
                    </w:p>
                    <w:p w:rsidR="001073CD" w:rsidRPr="008C63F1" w:rsidRDefault="001073CD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</w:pPr>
                      <w:r w:rsidRPr="008C63F1">
                        <w:rPr>
                          <w:rFonts w:ascii="Century Gothic" w:hAnsi="Century Gothic"/>
                          <w:b/>
                          <w:i/>
                          <w:color w:val="00788A"/>
                          <w:sz w:val="28"/>
                          <w:lang w:val="fr-CH"/>
                        </w:rPr>
                        <w:t>Lieu de la formation</w:t>
                      </w: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 xml:space="preserve"> :</w:t>
                      </w:r>
                    </w:p>
                    <w:p w:rsidR="001073CD" w:rsidRPr="008C63F1" w:rsidRDefault="001073CD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</w:pP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 xml:space="preserve">Dans vos locaux ou chez </w:t>
                      </w:r>
                      <w:proofErr w:type="spellStart"/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>Easy’s</w:t>
                      </w:r>
                      <w:proofErr w:type="spellEnd"/>
                    </w:p>
                    <w:p w:rsidR="001073CD" w:rsidRPr="008C63F1" w:rsidRDefault="001073CD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</w:pPr>
                      <w:r w:rsidRPr="008C63F1">
                        <w:rPr>
                          <w:rFonts w:ascii="Century Gothic" w:hAnsi="Century Gothic"/>
                          <w:b/>
                          <w:i/>
                          <w:color w:val="00788A"/>
                          <w:sz w:val="28"/>
                          <w:lang w:val="fr-CH"/>
                        </w:rPr>
                        <w:t>Nombre de participants</w:t>
                      </w: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> :</w:t>
                      </w:r>
                    </w:p>
                    <w:p w:rsidR="001073CD" w:rsidRPr="008C63F1" w:rsidRDefault="001073CD" w:rsidP="001073CD">
                      <w:pPr>
                        <w:ind w:left="142" w:right="-73"/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</w:pP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 xml:space="preserve">Maximum </w:t>
                      </w:r>
                      <w:r w:rsidR="00070B6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>8</w:t>
                      </w:r>
                      <w:r w:rsidRPr="008C63F1">
                        <w:rPr>
                          <w:rFonts w:ascii="Century Gothic" w:hAnsi="Century Gothic"/>
                          <w:color w:val="00788A"/>
                          <w:sz w:val="28"/>
                          <w:lang w:val="fr-CH"/>
                        </w:rPr>
                        <w:t xml:space="preserve"> participants</w:t>
                      </w:r>
                    </w:p>
                    <w:p w:rsidR="008B7AA3" w:rsidRPr="001073CD" w:rsidRDefault="008B7AA3" w:rsidP="001073CD">
                      <w:pPr>
                        <w:ind w:left="142" w:right="-73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6355171</wp:posOffset>
                </wp:positionH>
                <wp:positionV relativeFrom="paragraph">
                  <wp:posOffset>3432175</wp:posOffset>
                </wp:positionV>
                <wp:extent cx="0" cy="1872342"/>
                <wp:effectExtent l="0" t="0" r="3810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234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88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4873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4pt,270.25pt" to="500.4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" strokecolor="#00788a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454C1" wp14:editId="50A467A0">
                <wp:simplePos x="0" y="0"/>
                <wp:positionH relativeFrom="column">
                  <wp:posOffset>4281805</wp:posOffset>
                </wp:positionH>
                <wp:positionV relativeFrom="paragraph">
                  <wp:posOffset>19775</wp:posOffset>
                </wp:positionV>
                <wp:extent cx="4984750" cy="2824661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2824661"/>
                        </a:xfrm>
                        <a:prstGeom prst="rect">
                          <a:avLst/>
                        </a:prstGeom>
                        <a:solidFill>
                          <a:srgbClr val="00788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536" w:rsidRPr="00050865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1ère partie (matin) </w:t>
                            </w:r>
                          </w:p>
                          <w:p w:rsidR="00050865" w:rsidRPr="00050865" w:rsidRDefault="002F0536" w:rsidP="000508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Présentation générale d’ITIL V3 </w:t>
                            </w:r>
                          </w:p>
                          <w:p w:rsidR="00050865" w:rsidRDefault="00050865" w:rsidP="00050865">
                            <w:p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ses objectifs, ses enjeux, son intérêt comme référentiel des processus de l’informatique. </w:t>
                            </w:r>
                          </w:p>
                          <w:p w:rsidR="00050865" w:rsidRPr="00050865" w:rsidRDefault="00050865" w:rsidP="00050865">
                            <w:p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- sa structure (Service Strategy, Service Design, Service Transition, service Operation, Continual Service Improvement) </w:t>
                            </w:r>
                          </w:p>
                          <w:p w:rsidR="00050865" w:rsidRDefault="00050865" w:rsidP="00050865">
                            <w:p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- ses modalités de mise en oeuvre. </w:t>
                            </w:r>
                          </w:p>
                          <w:p w:rsidR="00050865" w:rsidRPr="00050865" w:rsidRDefault="00050865" w:rsidP="000508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Survol synthétique de l’ensemble des processus et du vocabulaire. </w:t>
                            </w:r>
                          </w:p>
                          <w:p w:rsidR="002F0536" w:rsidRPr="00050865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2ème partie (après-midi) </w:t>
                            </w:r>
                          </w:p>
                          <w:p w:rsidR="002F0536" w:rsidRPr="00050865" w:rsidRDefault="002F0536" w:rsidP="000508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Bilan intermédiaire et rappels de la matinée. </w:t>
                            </w:r>
                          </w:p>
                          <w:p w:rsidR="002F0536" w:rsidRPr="00050865" w:rsidRDefault="002F0536" w:rsidP="000508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>Processus clés : Gestion des niveaux de service, évènements, incidents, problèmes, requêtes, changements, mises en production, configurations, liens avec les autres processus.</w:t>
                            </w:r>
                          </w:p>
                          <w:p w:rsidR="002F0536" w:rsidRPr="00050865" w:rsidRDefault="002F0536" w:rsidP="0005086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0"/>
                              <w:jc w:val="both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05086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Cas pratiques. </w:t>
                            </w:r>
                          </w:p>
                          <w:p w:rsidR="002F0536" w:rsidRPr="002F0536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F0536" w:rsidRPr="001B501A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F0536" w:rsidRPr="00380C47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F0536" w:rsidRPr="00AA42AD" w:rsidRDefault="002F0536" w:rsidP="002F0536">
                            <w:pPr>
                              <w:spacing w:before="120" w:after="240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0536" w:rsidRDefault="002F0536" w:rsidP="002F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54C1" id="Text Box 7" o:spid="_x0000_s1029" type="#_x0000_t202" style="position:absolute;left:0;text-align:left;margin-left:337.15pt;margin-top:1.55pt;width:392.5pt;height:2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" fillcolor="#00788a" stroked="f" strokeweight=".5pt">
                <v:textbox>
                  <w:txbxContent>
                    <w:p w:rsidR="002F0536" w:rsidRPr="00050865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1ère partie (matin) </w:t>
                      </w:r>
                    </w:p>
                    <w:p w:rsidR="00050865" w:rsidRPr="00050865" w:rsidRDefault="002F0536" w:rsidP="000508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Présentation générale d’ITIL V3 </w:t>
                      </w:r>
                    </w:p>
                    <w:p w:rsidR="00050865" w:rsidRDefault="00050865" w:rsidP="00050865">
                      <w:p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- </w:t>
                      </w: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ses objectifs, ses enjeux, son intérêt comme référentiel des processus de l’informatique. </w:t>
                      </w:r>
                    </w:p>
                    <w:p w:rsidR="00050865" w:rsidRPr="00050865" w:rsidRDefault="00050865" w:rsidP="00050865">
                      <w:p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- sa structure (Service Strategy, Service Design, Service Transition, service Operation, Continual Service Improvement) </w:t>
                      </w:r>
                    </w:p>
                    <w:p w:rsidR="00050865" w:rsidRDefault="00050865" w:rsidP="00050865">
                      <w:p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- ses modalités de mise en oeuvre. </w:t>
                      </w:r>
                    </w:p>
                    <w:p w:rsidR="00050865" w:rsidRPr="00050865" w:rsidRDefault="00050865" w:rsidP="000508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Survol synthétique de l’ensemble des processus et du vocabulaire. </w:t>
                      </w:r>
                    </w:p>
                    <w:p w:rsidR="002F0536" w:rsidRPr="00050865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2ème partie (après-midi) </w:t>
                      </w:r>
                    </w:p>
                    <w:p w:rsidR="002F0536" w:rsidRPr="00050865" w:rsidRDefault="002F0536" w:rsidP="000508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Bilan intermédiaire et rappels de la matinée. </w:t>
                      </w:r>
                    </w:p>
                    <w:p w:rsidR="002F0536" w:rsidRPr="00050865" w:rsidRDefault="002F0536" w:rsidP="000508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>Processus clés : Gestion des niveaux de service, évènements, incidents, problèmes, requêtes, changements, mises en production, configurations, liens avec les autres processus.</w:t>
                      </w:r>
                    </w:p>
                    <w:p w:rsidR="002F0536" w:rsidRPr="00050865" w:rsidRDefault="002F0536" w:rsidP="0005086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0"/>
                        <w:jc w:val="both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</w:pPr>
                      <w:r w:rsidRPr="0005086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18"/>
                          <w:szCs w:val="20"/>
                        </w:rPr>
                        <w:t xml:space="preserve">Cas pratiques. </w:t>
                      </w:r>
                    </w:p>
                    <w:p w:rsidR="002F0536" w:rsidRPr="002F0536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2F0536" w:rsidRPr="001B501A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2F0536" w:rsidRPr="00380C47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</w:p>
                    <w:p w:rsidR="002F0536" w:rsidRPr="00AA42AD" w:rsidRDefault="002F0536" w:rsidP="002F0536">
                      <w:pPr>
                        <w:spacing w:before="120" w:after="240"/>
                        <w:jc w:val="both"/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  <w:p w:rsidR="002F0536" w:rsidRDefault="002F0536" w:rsidP="002F0536"/>
                  </w:txbxContent>
                </v:textbox>
              </v:shape>
            </w:pict>
          </mc:Fallback>
        </mc:AlternateContent>
      </w:r>
      <w:r w:rsidR="00050865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51366" wp14:editId="1255E003">
                <wp:simplePos x="0" y="0"/>
                <wp:positionH relativeFrom="column">
                  <wp:posOffset>-387985</wp:posOffset>
                </wp:positionH>
                <wp:positionV relativeFrom="paragraph">
                  <wp:posOffset>2992392</wp:posOffset>
                </wp:positionV>
                <wp:extent cx="96551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5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88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09A4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5pt,235.6pt" to="729.7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" strokecolor="#00788a" strokeweight="1pt">
                <v:stroke joinstyle="miter"/>
              </v:line>
            </w:pict>
          </mc:Fallback>
        </mc:AlternateContent>
      </w:r>
      <w:r w:rsidR="00380C47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3003550</wp:posOffset>
                </wp:positionV>
                <wp:extent cx="1343660" cy="414655"/>
                <wp:effectExtent l="0" t="0" r="8890" b="4445"/>
                <wp:wrapTight wrapText="bothSides">
                  <wp:wrapPolygon edited="0">
                    <wp:start x="0" y="0"/>
                    <wp:lineTo x="0" y="20839"/>
                    <wp:lineTo x="21437" y="20839"/>
                    <wp:lineTo x="2143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147" w:rsidRPr="000F3147" w:rsidRDefault="00CF25FE" w:rsidP="000F3147">
                            <w:pPr>
                              <w:spacing w:after="120"/>
                              <w:ind w:left="-270" w:right="19"/>
                              <w:jc w:val="center"/>
                              <w:rPr>
                                <w:rFonts w:ascii="Century Gothic" w:hAnsi="Century Gothic"/>
                                <w:color w:val="00788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88A"/>
                                <w:sz w:val="36"/>
                                <w:szCs w:val="36"/>
                                <w:lang w:val="en-US"/>
                              </w:rPr>
                              <w:t>Agenda</w:t>
                            </w:r>
                          </w:p>
                          <w:p w:rsidR="000F3147" w:rsidRDefault="000F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6.7pt;margin-top:236.5pt;width:105.8pt;height:3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" fillcolor="white [3212]" stroked="f" strokeweight=".5pt">
                <v:textbox>
                  <w:txbxContent>
                    <w:p w:rsidR="000F3147" w:rsidRPr="000F3147" w:rsidRDefault="00CF25FE" w:rsidP="000F3147">
                      <w:pPr>
                        <w:spacing w:after="120"/>
                        <w:ind w:left="-270" w:right="19"/>
                        <w:jc w:val="center"/>
                        <w:rPr>
                          <w:rFonts w:ascii="Century Gothic" w:hAnsi="Century Gothic"/>
                          <w:color w:val="00788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788A"/>
                          <w:sz w:val="36"/>
                          <w:szCs w:val="36"/>
                          <w:lang w:val="en-US"/>
                        </w:rPr>
                        <w:t>Agenda</w:t>
                      </w:r>
                    </w:p>
                    <w:p w:rsidR="000F3147" w:rsidRDefault="000F3147"/>
                  </w:txbxContent>
                </v:textbox>
                <w10:wrap type="tight"/>
              </v:shape>
            </w:pict>
          </mc:Fallback>
        </mc:AlternateContent>
      </w:r>
    </w:p>
    <w:sectPr w:rsidR="004E330F" w:rsidRPr="00DD1879" w:rsidSect="00DD1879">
      <w:pgSz w:w="16838" w:h="11906" w:orient="landscape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1C" w:rsidRDefault="0025011C" w:rsidP="001073CD">
      <w:pPr>
        <w:spacing w:after="0" w:line="240" w:lineRule="auto"/>
      </w:pPr>
      <w:r>
        <w:separator/>
      </w:r>
    </w:p>
  </w:endnote>
  <w:endnote w:type="continuationSeparator" w:id="0">
    <w:p w:rsidR="0025011C" w:rsidRDefault="0025011C" w:rsidP="0010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1C" w:rsidRDefault="0025011C" w:rsidP="001073CD">
      <w:pPr>
        <w:spacing w:after="0" w:line="240" w:lineRule="auto"/>
      </w:pPr>
      <w:r>
        <w:separator/>
      </w:r>
    </w:p>
  </w:footnote>
  <w:footnote w:type="continuationSeparator" w:id="0">
    <w:p w:rsidR="0025011C" w:rsidRDefault="0025011C" w:rsidP="0010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E0F17F"/>
    <w:multiLevelType w:val="hybridMultilevel"/>
    <w:tmpl w:val="8D0FD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60B42"/>
    <w:multiLevelType w:val="hybridMultilevel"/>
    <w:tmpl w:val="101D09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DCD485"/>
    <w:multiLevelType w:val="hybridMultilevel"/>
    <w:tmpl w:val="841B0E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4CA80"/>
    <w:multiLevelType w:val="hybridMultilevel"/>
    <w:tmpl w:val="C95822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C0090"/>
    <w:multiLevelType w:val="hybridMultilevel"/>
    <w:tmpl w:val="7C8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2A29"/>
    <w:multiLevelType w:val="hybridMultilevel"/>
    <w:tmpl w:val="83F5A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F22653"/>
    <w:multiLevelType w:val="hybridMultilevel"/>
    <w:tmpl w:val="2482F5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FB88FF"/>
    <w:multiLevelType w:val="hybridMultilevel"/>
    <w:tmpl w:val="D30951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592C75"/>
    <w:multiLevelType w:val="hybridMultilevel"/>
    <w:tmpl w:val="DE422970"/>
    <w:lvl w:ilvl="0" w:tplc="7EFACC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F1A78"/>
    <w:multiLevelType w:val="hybridMultilevel"/>
    <w:tmpl w:val="1AC23C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C6769C"/>
    <w:multiLevelType w:val="hybridMultilevel"/>
    <w:tmpl w:val="32C4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1371"/>
    <w:multiLevelType w:val="hybridMultilevel"/>
    <w:tmpl w:val="E98AD7C8"/>
    <w:lvl w:ilvl="0" w:tplc="7EFACC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AAEA6A9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53740"/>
    <w:multiLevelType w:val="hybridMultilevel"/>
    <w:tmpl w:val="BD5AB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6077"/>
    <w:multiLevelType w:val="hybridMultilevel"/>
    <w:tmpl w:val="68FC12AC"/>
    <w:lvl w:ilvl="0" w:tplc="1AC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2EC"/>
    <w:multiLevelType w:val="hybridMultilevel"/>
    <w:tmpl w:val="2F74D9E6"/>
    <w:lvl w:ilvl="0" w:tplc="7EFACC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0191"/>
    <w:multiLevelType w:val="hybridMultilevel"/>
    <w:tmpl w:val="A99A0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40798"/>
    <w:multiLevelType w:val="hybridMultilevel"/>
    <w:tmpl w:val="E9323D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965F84"/>
    <w:multiLevelType w:val="hybridMultilevel"/>
    <w:tmpl w:val="744268DA"/>
    <w:lvl w:ilvl="0" w:tplc="7EFACC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530A"/>
    <w:multiLevelType w:val="hybridMultilevel"/>
    <w:tmpl w:val="4B3BE3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F0C66C5"/>
    <w:multiLevelType w:val="hybridMultilevel"/>
    <w:tmpl w:val="740C7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7"/>
  </w:num>
  <w:num w:numId="11">
    <w:abstractNumId w:val="16"/>
  </w:num>
  <w:num w:numId="12">
    <w:abstractNumId w:val="5"/>
  </w:num>
  <w:num w:numId="13">
    <w:abstractNumId w:val="7"/>
  </w:num>
  <w:num w:numId="14">
    <w:abstractNumId w:val="18"/>
  </w:num>
  <w:num w:numId="15">
    <w:abstractNumId w:val="14"/>
  </w:num>
  <w:num w:numId="16">
    <w:abstractNumId w:val="11"/>
  </w:num>
  <w:num w:numId="17">
    <w:abstractNumId w:val="8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9"/>
    <w:rsid w:val="000344D5"/>
    <w:rsid w:val="00050865"/>
    <w:rsid w:val="00070B61"/>
    <w:rsid w:val="000837D2"/>
    <w:rsid w:val="000911BD"/>
    <w:rsid w:val="000F3147"/>
    <w:rsid w:val="001073CD"/>
    <w:rsid w:val="001B501A"/>
    <w:rsid w:val="0025011C"/>
    <w:rsid w:val="002F0536"/>
    <w:rsid w:val="00380C47"/>
    <w:rsid w:val="004156B5"/>
    <w:rsid w:val="004A78C0"/>
    <w:rsid w:val="004E330F"/>
    <w:rsid w:val="00566EA4"/>
    <w:rsid w:val="00576770"/>
    <w:rsid w:val="006271C8"/>
    <w:rsid w:val="0067060F"/>
    <w:rsid w:val="00735192"/>
    <w:rsid w:val="0084662B"/>
    <w:rsid w:val="00870204"/>
    <w:rsid w:val="008B0ED5"/>
    <w:rsid w:val="008B7AA3"/>
    <w:rsid w:val="008C63F1"/>
    <w:rsid w:val="009B78BB"/>
    <w:rsid w:val="00AA42AD"/>
    <w:rsid w:val="00B31A04"/>
    <w:rsid w:val="00B6183B"/>
    <w:rsid w:val="00BE114F"/>
    <w:rsid w:val="00C35FC9"/>
    <w:rsid w:val="00CF25FE"/>
    <w:rsid w:val="00DD1879"/>
    <w:rsid w:val="00E53406"/>
    <w:rsid w:val="00E549A4"/>
    <w:rsid w:val="00F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8CF"/>
  <w15:chartTrackingRefBased/>
  <w15:docId w15:val="{E8161D5D-7E65-4E6C-863E-23B5C39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AA3"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A3"/>
    <w:pPr>
      <w:ind w:left="720"/>
      <w:contextualSpacing/>
    </w:pPr>
  </w:style>
  <w:style w:type="table" w:customStyle="1" w:styleId="TableGrid">
    <w:name w:val="TableGrid"/>
    <w:rsid w:val="00AA42A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C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0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CD"/>
    <w:rPr>
      <w:lang w:val="fr-FR"/>
    </w:rPr>
  </w:style>
  <w:style w:type="table" w:styleId="TableGrid0">
    <w:name w:val="Table Grid"/>
    <w:basedOn w:val="TableNormal"/>
    <w:uiPriority w:val="39"/>
    <w:rsid w:val="001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B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43BE-DA3E-41F5-94D8-17359EC6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Cerutti</dc:creator>
  <cp:keywords/>
  <dc:description/>
  <cp:lastModifiedBy>Jean-Philippe Cerutti</cp:lastModifiedBy>
  <cp:revision>2</cp:revision>
  <dcterms:created xsi:type="dcterms:W3CDTF">2018-05-25T10:15:00Z</dcterms:created>
  <dcterms:modified xsi:type="dcterms:W3CDTF">2018-05-25T10:15:00Z</dcterms:modified>
</cp:coreProperties>
</file>